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 Maatskappyraad/Eienaar se Rol: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Die Maatskappy Raad, onder leiding van die eienaar as Voorsitter, sal toesig hou oor die langtermyn strategiese rigting en finansiële organisatoriese en administratiewe welstand van die skool. Die eienaar(s) het volle diskresie en outonomie as 'n onafhanklike soewereine organisme. Hierdie raad sal die volgende funksies en verantwoordelikhede hê:</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Strategiese Beplanning:</w:t>
      </w:r>
    </w:p>
    <w:p w:rsidR="00000000" w:rsidDel="00000000" w:rsidP="00000000" w:rsidRDefault="00000000" w:rsidRPr="00000000" w14:paraId="00000006">
      <w:pPr>
        <w:rPr/>
      </w:pPr>
      <w:r w:rsidDel="00000000" w:rsidR="00000000" w:rsidRPr="00000000">
        <w:rPr>
          <w:rtl w:val="0"/>
        </w:rPr>
        <w:t xml:space="preserve">Die Maatskappyraad sal verantwoordelik wees vir die bepaling van die skool se visie, missie en langtermyn doelwitte. Dit sal omvattende strategieë vir akademiese groei, finansiële volhoubaarheid en infrastruktuurontwikkeling ontwikkel.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Finansiële Toesig:</w:t>
      </w:r>
    </w:p>
    <w:p w:rsidR="00000000" w:rsidDel="00000000" w:rsidP="00000000" w:rsidRDefault="00000000" w:rsidRPr="00000000" w14:paraId="00000009">
      <w:pPr>
        <w:rPr/>
      </w:pPr>
      <w:r w:rsidDel="00000000" w:rsidR="00000000" w:rsidRPr="00000000">
        <w:rPr>
          <w:rtl w:val="0"/>
        </w:rPr>
        <w:t xml:space="preserve">Die Maatskappyraad sal begrotingsbesluite, finansiële beplanning en fondsinsamelingsinisiatiewe hanteer om die skool se finansiële stabiliteit en groei te verseker.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Opvolg beplanning:</w:t>
      </w:r>
    </w:p>
    <w:p w:rsidR="00000000" w:rsidDel="00000000" w:rsidP="00000000" w:rsidRDefault="00000000" w:rsidRPr="00000000" w14:paraId="0000000C">
      <w:pPr>
        <w:rPr/>
      </w:pPr>
      <w:r w:rsidDel="00000000" w:rsidR="00000000" w:rsidRPr="00000000">
        <w:rPr>
          <w:rtl w:val="0"/>
        </w:rPr>
        <w:t xml:space="preserve">Die Maatskappyraad sal verantwoordelik wees vir die identifisering, opleiding en afrigting van potensiële opvolgers vir sleutelleierskaprolle binne die skool, insluitend die Prinsipaal en ander kritieke administratiewe posisies.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Wetlike en Regulatoriese Nakoming:</w:t>
      </w:r>
    </w:p>
    <w:p w:rsidR="00000000" w:rsidDel="00000000" w:rsidP="00000000" w:rsidRDefault="00000000" w:rsidRPr="00000000" w14:paraId="0000000F">
      <w:pPr>
        <w:rPr/>
      </w:pPr>
      <w:r w:rsidDel="00000000" w:rsidR="00000000" w:rsidRPr="00000000">
        <w:rPr>
          <w:rtl w:val="0"/>
        </w:rPr>
        <w:t xml:space="preserve">Om te verseker dat die skool aan alle relevante wette, regulasies en lisensiëringsvereistes voldoen, sal die verantwoordelikheid van die Maatskappy Raad wees.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u w:val="single"/>
        </w:rPr>
      </w:pPr>
      <w:r w:rsidDel="00000000" w:rsidR="00000000" w:rsidRPr="00000000">
        <w:rPr>
          <w:b w:val="1"/>
          <w:u w:val="single"/>
          <w:rtl w:val="0"/>
        </w:rPr>
        <w:t xml:space="preserve">B. Skoolraad en Privaat Koshuiskomitee:</w:t>
      </w:r>
    </w:p>
    <w:p w:rsidR="00000000" w:rsidDel="00000000" w:rsidP="00000000" w:rsidRDefault="00000000" w:rsidRPr="00000000" w14:paraId="00000012">
      <w:pPr>
        <w:rPr/>
      </w:pPr>
      <w:r w:rsidDel="00000000" w:rsidR="00000000" w:rsidRPr="00000000">
        <w:rPr>
          <w:rtl w:val="0"/>
        </w:rPr>
        <w:t xml:space="preserve">Die Skoolraad, erken en aangestel deur die Maatskappyraad/Eienaar(s), sal 'n meer gefokusde rol in die daaglikse sake van die skool hê in oorleg met die maatskappy raad. Dit sal die volgende belangrike belanghebbendes insluit: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Skoolhoof:</w:t>
      </w:r>
    </w:p>
    <w:p w:rsidR="00000000" w:rsidDel="00000000" w:rsidP="00000000" w:rsidRDefault="00000000" w:rsidRPr="00000000" w14:paraId="00000015">
      <w:pPr>
        <w:rPr/>
      </w:pPr>
      <w:r w:rsidDel="00000000" w:rsidR="00000000" w:rsidRPr="00000000">
        <w:rPr>
          <w:rtl w:val="0"/>
        </w:rPr>
        <w:t xml:space="preserve">Die Skoolhoof sal dien as die ex-officio lid van die Skoolraad, en insig gee in akademiese beleide, leerde ontwikkeling en administratiewe sake.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Departementshoof (H.O.D):</w:t>
      </w:r>
    </w:p>
    <w:p w:rsidR="00000000" w:rsidDel="00000000" w:rsidP="00000000" w:rsidRDefault="00000000" w:rsidRPr="00000000" w14:paraId="00000018">
      <w:pPr>
        <w:rPr/>
      </w:pPr>
      <w:r w:rsidDel="00000000" w:rsidR="00000000" w:rsidRPr="00000000">
        <w:rPr>
          <w:rtl w:val="0"/>
        </w:rPr>
        <w:t xml:space="preserve">H.O.D-verteenwoordigers sal kommunikasie tussen die akademiese fakulteit en die raad fasiliteer, en departement specifieke terugvoer en bekommernisse oordra.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Onderwyser verteenwoordigers:</w:t>
      </w:r>
    </w:p>
    <w:p w:rsidR="00000000" w:rsidDel="00000000" w:rsidP="00000000" w:rsidRDefault="00000000" w:rsidRPr="00000000" w14:paraId="0000001B">
      <w:pPr>
        <w:rPr/>
      </w:pPr>
      <w:r w:rsidDel="00000000" w:rsidR="00000000" w:rsidRPr="00000000">
        <w:rPr>
          <w:rtl w:val="0"/>
        </w:rPr>
        <w:t xml:space="preserve">Verkies deur die skool se onderwys personeel, sal onderwyserverteenwoordigers hul kollegas se belange bepleit en saamwerk om die onderrig-leerervaring te verbeter.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Ouer verteenwoordigers:</w:t>
      </w:r>
    </w:p>
    <w:p w:rsidR="00000000" w:rsidDel="00000000" w:rsidP="00000000" w:rsidRDefault="00000000" w:rsidRPr="00000000" w14:paraId="0000001E">
      <w:pPr>
        <w:rPr/>
      </w:pPr>
      <w:r w:rsidDel="00000000" w:rsidR="00000000" w:rsidRPr="00000000">
        <w:rPr>
          <w:rtl w:val="0"/>
        </w:rPr>
        <w:t xml:space="preserve">Ouers speel 'n belangrike rol in die skoolgemeenskap. Ouerverteenwoordigers (self benoem of deur eweknieë) sal as 'n brug tussen die Skoolraad en die Ouer gemeenskap optree, terugvoer deel en bekommernisse aanspreek.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Leerder verteenwoordigers:</w:t>
      </w:r>
    </w:p>
    <w:p w:rsidR="00000000" w:rsidDel="00000000" w:rsidP="00000000" w:rsidRDefault="00000000" w:rsidRPr="00000000" w14:paraId="00000021">
      <w:pPr>
        <w:rPr/>
      </w:pPr>
      <w:r w:rsidDel="00000000" w:rsidR="00000000" w:rsidRPr="00000000">
        <w:rPr>
          <w:rtl w:val="0"/>
        </w:rPr>
        <w:t xml:space="preserve">Leerders se stemme is noodsaaklik vir 'n leerdergesentreerde benadering tot onderwys. Leerderverteenwoordigers (genomineer deur eweknieë) sal die leerders se behoeftes, idees en voorstelle aan die Skoolraad artikuleer.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Privaat Koshuiskomitee:</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Die ouers/voogde van die koshuis sal 'n koshuiskomitee stig vir die doeltreffende bedryf daarvan (lede word self genomineer of deur eweknieë).</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'n Koshuis Komitee bestaan ​​uit nie minder nie as vyf en nie meer as sewe lede nie, insluitend die superintendent wat 'n lid is op grond van sy of haar amp en 'n leerder.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Funksies van die Gems Privaat Koshuiskomitee:</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Die funksies van die koshuiskomitee met betrekking tot die betrokke koshuis is –</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om skakel te wees tussen die eienaar(s), koshuis cliënte en die koshuis.</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Om te help om met konstruktiewe en positiewe versterking/idees vorendag te kom oor die verbetering van die gladde, veilige en bevorderlike bedrywighede van die fasiliteit.</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Om algehele toesig oor die koshuis uit te oefen;</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Na vooraf konsultasie met en vooraf toestemming van die eienaar(s), die superintendent adviseer oor sake rakende die koshuis;</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Om gereelde verslae oor die sake van die koshuis te ontvang;</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Om homself in te lig oor die toestande van die koshuisfasiliteite en die eienaar(s) te adviseer;</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om vertoë en griewe van kosgangers en van ouers van kosgangers te ontvang en na voorafgaande toestemming van die eienaar(s) die superintendent te adviseer met betrekking tot sulke vertoë en griewe; In samewerking met die superintendent ondersoek en advies te gee oor sulke sake wat die Eienaar(s) daarna mag verwys vir ondersoek en verslag doening;</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om koshuisreëls en 'n gedragskode vir kosgangers aan die eienaar(s) aan te beveel;</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om die algemene gesondheid, voeding, higiëne, sekuriteit en welstand van kosgangers te bevorder;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Belangrik om daarop te let:</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Hierdie lidmaatskappe word nie vergoed nie,</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lede sal een keer per maand vergader (van aangesig tot aangesig of virtueel).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'n Lid van 'n skoolraad en koshuiskomitee beklee die amp </w:t>
      </w:r>
      <w:r w:rsidDel="00000000" w:rsidR="00000000" w:rsidRPr="00000000">
        <w:rPr>
          <w:rtl w:val="0"/>
        </w:rPr>
        <w:t xml:space="preserve">–</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Die ampstermyn van 'n lid anders as 'n leerder mag nie twee jaar oorskry nie </w:t>
      </w:r>
      <w:r w:rsidDel="00000000" w:rsidR="00000000" w:rsidRPr="00000000">
        <w:rPr>
          <w:b w:val="1"/>
          <w:u w:val="single"/>
          <w:rtl w:val="0"/>
        </w:rPr>
        <w:t xml:space="preserve">(uitgesluit die Superintendent)</w:t>
      </w:r>
      <w:r w:rsidDel="00000000" w:rsidR="00000000" w:rsidRPr="00000000">
        <w:rPr>
          <w:rtl w:val="0"/>
        </w:rPr>
        <w:t xml:space="preserve">.</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Die ampstermyn van 'n lid wat 'n leerder is, mag nie een jaar oorskry nie.</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Die termyn is nie vir die hele termyn vasgestel nie (1 of 2 jaar) dit bly elke 6 maande hersienbaar.</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'n Lid of amps drager kan herkies of gekoöpteer word, na gelang van die geval, na die verstryking van sy of haar ampstermyn.</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Die ampstermyn van 'n lid kan deur eienaars hersien of gekanselleer word indien dit nodig is om die integriteit van die entiteit te bewaar.</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Alles in ag genome, is dit die plig van al hierdie entiteite om positiewe voorspraak vir beide die skool en koshuis te genereer en te bevorder.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Klik asseblief op die nominasievorm bo-aan die bladsy as u uself of iemand anders wil nomineer.</w:t>
      </w:r>
    </w:p>
    <w:p w:rsidR="00000000" w:rsidDel="00000000" w:rsidP="00000000" w:rsidRDefault="00000000" w:rsidRPr="00000000" w14:paraId="00000041">
      <w:pPr>
        <w:rPr/>
      </w:pPr>
      <w:r w:rsidDel="00000000" w:rsidR="00000000" w:rsidRPr="00000000">
        <w:rPr>
          <w:rtl w:val="0"/>
        </w:rPr>
      </w:r>
    </w:p>
    <w:sectPr>
      <w:headerReference r:id="rId6" w:type="default"/>
      <w:footerReference r:id="rId7" w:type="default"/>
      <w:pgSz w:h="15840" w:w="12240" w:orient="portrait"/>
      <w:pgMar w:bottom="630" w:top="630" w:left="81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pPr>
    <w:r w:rsidDel="00000000" w:rsidR="00000000" w:rsidRPr="00000000">
      <w:rPr>
        <w:i w:val="1"/>
        <w:rtl w:val="0"/>
      </w:rPr>
      <w:t xml:space="preserve">Oorsig Funksies van Skoolraad &amp; Privaat Koshuis Ouerkomitee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pict>
        <v:shape id="WordPictureWatermark1" style="position:absolute;width:263.76416015625pt;height:364.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